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480"/>
        <w:gridCol w:w="3456"/>
      </w:tblGrid>
      <w:tr>
        <w:tc>
          <w:tcPr>
            <w:tcW w:type="dxa" w:w="5400"/>
            <w:tcBorders>
              <w:bottom w:val="single" w:sz="10" w:color="0867BD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2331720" cy="71875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linicsIT_logo_documents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7187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00"/>
            <w:tcBorders>
              <w:bottom w:val="single" w:sz="10" w:color="0867BD"/>
            </w:tcBorders>
          </w:tcPr>
          <w:p>
            <w:pPr>
              <w:jc w:val="right"/>
            </w:pPr>
            <w:r>
              <w:rPr>
                <w:b/>
                <w:color w:val="0867BD"/>
                <w:sz w:val="18"/>
              </w:rPr>
              <w:t>SMALL CLINIC IT SUPPORT</w:t>
            </w:r>
          </w:p>
        </w:tc>
      </w:tr>
    </w:tbl>
    <w:p>
      <w:pPr>
        <w:pStyle w:val="SmallCapsLabel"/>
      </w:pPr>
      <w:r>
        <w:t>LOCAL IDAHO CLINICAL IT SUPPORT</w:t>
      </w:r>
    </w:p>
    <w:p>
      <w:pPr>
        <w:pStyle w:val="Title"/>
        <w:spacing w:after="100"/>
      </w:pPr>
      <w:r>
        <w:t>Dependable IT help without a full-time internal IT employee.</w:t>
      </w:r>
    </w:p>
    <w:p>
      <w:pPr>
        <w:spacing w:after="200"/>
      </w:pPr>
      <w:r>
        <w:t>ClinicsIT supports independent clinics and small healthcare organizations with practical technology support, project work, and ongoing oversight throughout the Treasure Valley and nearby Idaho communities.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F8FBFF"/>
            <w:tcBorders>
              <w:top w:val="single" w:sz="5" w:color="D6E1EC"/>
              <w:left w:val="single" w:sz="5" w:color="D6E1EC"/>
              <w:bottom w:val="single" w:sz="5" w:color="D6E1EC"/>
              <w:right w:val="single" w:sz="5" w:color="D6E1EC"/>
            </w:tcBorders>
            <w:vAlign w:val="top"/>
          </w:tcPr>
          <w:p>
            <w:r>
              <w:rPr>
                <w:b/>
                <w:color w:val="0D315D"/>
                <w:sz w:val="22"/>
              </w:rPr>
              <w:t>Everyday support</w:t>
            </w:r>
          </w:p>
          <w:p>
            <w:pPr>
              <w:spacing w:after="0"/>
            </w:pPr>
            <w:r>
              <w:t>Computers, Microsoft 365, Google Workspace, Zoho Workplace, printers, scanners, accounts, and staff access.</w:t>
            </w:r>
          </w:p>
        </w:tc>
        <w:tc>
          <w:tcPr>
            <w:tcW w:type="dxa" w:w="3600"/>
            <w:shd w:fill="F8FBFF"/>
            <w:tcBorders>
              <w:top w:val="single" w:sz="5" w:color="D6E1EC"/>
              <w:left w:val="single" w:sz="5" w:color="D6E1EC"/>
              <w:bottom w:val="single" w:sz="5" w:color="D6E1EC"/>
              <w:right w:val="single" w:sz="5" w:color="D6E1EC"/>
            </w:tcBorders>
            <w:vAlign w:val="top"/>
          </w:tcPr>
          <w:p>
            <w:r>
              <w:rPr>
                <w:b/>
                <w:color w:val="0D315D"/>
                <w:sz w:val="22"/>
              </w:rPr>
              <w:t>Projects and improvements</w:t>
            </w:r>
          </w:p>
          <w:p>
            <w:pPr>
              <w:spacing w:after="0"/>
            </w:pPr>
            <w:r>
              <w:t>Computer deployment, network and Wi-Fi upgrades, backups, documentation, vendor coordination, and office changes.</w:t>
            </w:r>
          </w:p>
        </w:tc>
        <w:tc>
          <w:tcPr>
            <w:tcW w:type="dxa" w:w="3600"/>
            <w:shd w:fill="F8FBFF"/>
            <w:tcBorders>
              <w:top w:val="single" w:sz="5" w:color="D6E1EC"/>
              <w:left w:val="single" w:sz="5" w:color="D6E1EC"/>
              <w:bottom w:val="single" w:sz="5" w:color="D6E1EC"/>
              <w:right w:val="single" w:sz="5" w:color="D6E1EC"/>
            </w:tcBorders>
            <w:vAlign w:val="top"/>
          </w:tcPr>
          <w:p>
            <w:r>
              <w:rPr>
                <w:b/>
                <w:color w:val="0D315D"/>
                <w:sz w:val="22"/>
              </w:rPr>
              <w:t>Ongoing support</w:t>
            </w:r>
          </w:p>
          <w:p>
            <w:pPr>
              <w:spacing w:after="0"/>
            </w:pPr>
            <w:r>
              <w:t>A dependable local point of contact for clinics that need continuity without building an internal IT department.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EEF6FF"/>
            <w:tcBorders>
              <w:top w:val="single" w:sz="4" w:color="D6E1EC"/>
              <w:left w:val="single" w:sz="18" w:color="0867BD"/>
              <w:bottom w:val="single" w:sz="4" w:color="D6E1EC"/>
              <w:right w:val="single" w:sz="4" w:color="D6E1EC"/>
            </w:tcBorders>
          </w:tcPr>
          <w:p>
            <w:r>
              <w:rPr>
                <w:b/>
                <w:color w:val="0D315D"/>
                <w:sz w:val="24"/>
              </w:rPr>
              <w:t>Common reasons clinics contact ClinicsIT</w:t>
              <w:br/>
            </w:r>
            <w:r>
              <w:rPr>
                <w:color w:val="42566F"/>
                <w:sz w:val="20"/>
              </w:rPr>
              <w:t>The office manager has become the unofficial IT person; no one knows who controls important accounts; scanners or printers fail after computer changes; backups have never been tested; former staff or vendors may still have access; or the clinic needs one person to coordinate multiple technology vendors.</w:t>
            </w:r>
          </w:p>
        </w:tc>
      </w:tr>
    </w:tbl>
    <w:p>
      <w:pPr>
        <w:pStyle w:val="Heading2"/>
      </w:pPr>
      <w:r>
        <w:t>Why ClinicsIT</w:t>
      </w:r>
    </w:p>
    <w:p>
      <w:pPr>
        <w:pStyle w:val="ListBullet"/>
        <w:spacing w:after="40"/>
      </w:pPr>
      <w:r>
        <w:t>More than 25 years of technology experience and over a decade supporting medical environments.</w:t>
      </w:r>
    </w:p>
    <w:p>
      <w:pPr>
        <w:pStyle w:val="ListBullet"/>
        <w:spacing w:after="40"/>
      </w:pPr>
      <w:r>
        <w:t>Clinic-owned accounts, practical documentation, and clear recovery planning.</w:t>
      </w:r>
    </w:p>
    <w:p>
      <w:pPr>
        <w:pStyle w:val="ListBullet"/>
        <w:spacing w:after="40"/>
      </w:pPr>
      <w:r>
        <w:t>Hourly, fixed-scope project, and ongoing support options.</w:t>
      </w:r>
    </w:p>
    <w:p>
      <w:pPr>
        <w:pStyle w:val="ListBullet"/>
        <w:spacing w:after="40"/>
      </w:pPr>
      <w:r>
        <w:t>Clear scope and pricing before work begins. No patient information or passwords requested through the website.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  <w:shd w:fill="0D315D"/>
            <w:tcBorders>
              <w:top w:val="single" w:sz="4" w:color="0D315D"/>
              <w:left w:val="single" w:sz="4" w:color="0D315D"/>
              <w:bottom w:val="single" w:sz="4" w:color="0D315D"/>
              <w:right w:val="single" w:sz="4" w:color="0D315D"/>
            </w:tcBorders>
          </w:tcPr>
          <w:p>
            <w:r>
              <w:rPr>
                <w:b/>
                <w:color w:val="FFFFFF"/>
                <w:sz w:val="28"/>
              </w:rPr>
              <w:t>Schedule a Free 20-Minute Clinic IT Review</w:t>
            </w:r>
            <w:r>
              <w:rPr>
                <w:color w:val="FFFFFF"/>
                <w:sz w:val="18"/>
              </w:rPr>
              <w:br/>
              <w:t>Describe the support gap, project, or recurring frustration. ClinicsIT will recommend a practical next step.</w:t>
            </w:r>
          </w:p>
        </w:tc>
        <w:tc>
          <w:tcPr>
            <w:tcW w:type="dxa" w:w="5400"/>
            <w:shd w:fill="0D315D"/>
            <w:tcBorders>
              <w:top w:val="single" w:sz="4" w:color="0D315D"/>
              <w:left w:val="single" w:sz="4" w:color="0D315D"/>
              <w:bottom w:val="single" w:sz="4" w:color="0D315D"/>
              <w:right w:val="single" w:sz="4" w:color="0D315D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85800" cy="685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linicsit_contact_qr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FFFFFF"/>
              </w:rPr>
              <w:br/>
              <w:t>clinicsit.com</w:t>
            </w:r>
          </w:p>
        </w:tc>
      </w:tr>
    </w:tbl>
    <w:sectPr w:rsidR="00FC693F" w:rsidRPr="0006063C" w:rsidSect="00034616">
      <w:footerReference w:type="default" r:id="rId11"/>
      <w:pgSz w:w="12240" w:h="15840"/>
      <w:pgMar w:top="504" w:right="720" w:bottom="50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2566F"/>
        <w:sz w:val="16"/>
      </w:rPr>
      <w:t>ClinicsIT | Clinical IT Simplified | clinicsit.com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42566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D315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D31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0867B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D31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CapsLabel">
    <w:name w:val="Small Caps Label"/>
    <w:rPr>
      <w:rFonts w:ascii="Aptos" w:hAnsi="Aptos"/>
      <w:b/>
      <w:caps/>
      <w:color w:val="0867BD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